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微软雅黑" w:hAnsi="微软雅黑" w:eastAsia="微软雅黑" w:cs="微软雅黑"/>
          <w:sz w:val="44"/>
          <w:szCs w:val="44"/>
          <w:lang w:val="en-US" w:eastAsia="zh-CN"/>
        </w:rPr>
      </w:pPr>
      <w:bookmarkStart w:id="0" w:name="_GoBack"/>
      <w:r>
        <w:rPr>
          <w:rFonts w:hint="eastAsia" w:ascii="微软雅黑" w:hAnsi="微软雅黑" w:eastAsia="微软雅黑" w:cs="微软雅黑"/>
          <w:sz w:val="44"/>
          <w:szCs w:val="44"/>
          <w:lang w:val="en-US" w:eastAsia="zh-CN"/>
        </w:rPr>
        <w:t>肖岭乡2022年度法治建设工作报告</w:t>
      </w:r>
    </w:p>
    <w:bookmarkEnd w:id="0"/>
    <w:p>
      <w:pPr>
        <w:keepNext w:val="0"/>
        <w:keepLines w:val="0"/>
        <w:pageBreakBefore w:val="0"/>
        <w:widowControl w:val="0"/>
        <w:kinsoku/>
        <w:wordWrap/>
        <w:overflowPunct/>
        <w:topLinePunct w:val="0"/>
        <w:autoSpaceDE/>
        <w:autoSpaceDN/>
        <w:bidi w:val="0"/>
        <w:adjustRightInd/>
        <w:snapToGrid/>
        <w:spacing w:line="600" w:lineRule="exact"/>
        <w:ind w:firstLine="420" w:firstLineChars="0"/>
        <w:jc w:val="center"/>
        <w:textAlignment w:val="auto"/>
        <w:rPr>
          <w:rFonts w:hint="eastAsia" w:ascii="CESI黑体-GB18030" w:hAnsi="CESI黑体-GB18030" w:eastAsia="CESI黑体-GB18030" w:cs="CESI黑体-GB18030"/>
          <w:sz w:val="20"/>
          <w:szCs w:val="2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CESI仿宋-GB2312" w:hAnsi="CESI仿宋-GB2312" w:eastAsia="CESI仿宋-GB2312" w:cs="CESI仿宋-GB2312"/>
          <w:sz w:val="32"/>
          <w:szCs w:val="32"/>
          <w:lang w:val="en-US" w:eastAsia="zh-CN"/>
        </w:rPr>
      </w:pPr>
      <w:r>
        <w:rPr>
          <w:rFonts w:hint="eastAsia" w:ascii="仿宋" w:hAnsi="仿宋" w:eastAsia="仿宋" w:cs="仿宋"/>
          <w:sz w:val="32"/>
          <w:szCs w:val="32"/>
          <w:lang w:val="en-US" w:eastAsia="zh-CN"/>
        </w:rPr>
        <w:t>2022年，</w:t>
      </w:r>
      <w:r>
        <w:rPr>
          <w:rFonts w:hint="eastAsia" w:ascii="CESI仿宋-GB2312" w:hAnsi="CESI仿宋-GB2312" w:eastAsia="CESI仿宋-GB2312" w:cs="CESI仿宋-GB2312"/>
          <w:sz w:val="32"/>
          <w:szCs w:val="32"/>
          <w:lang w:val="en-US" w:eastAsia="zh-CN"/>
        </w:rPr>
        <w:t>在县委、县政府的正确领导下，在上级有关部门的帮助指导下，肖岭乡坚持以习近平新时代中国特色社会主义思想为指导，深入贯彻党的二十大精神，紧紧围绕法治政府建设的目标要求，把政府工作全面纳入法治轨道，不断运用法治思维和法治方式推动发展、化解矛盾、维护稳定，坚持把全乡各项工作纳入法治化轨道，现将2022年度肖岭乡法治工作情况汇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一、2022年度法治建设工作总结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（一）强化领导，健全组织保障。</w:t>
      </w:r>
      <w:r>
        <w:rPr>
          <w:rFonts w:hint="eastAsia" w:ascii="仿宋" w:hAnsi="仿宋" w:eastAsia="仿宋" w:cs="仿宋"/>
          <w:sz w:val="32"/>
          <w:szCs w:val="32"/>
          <w:lang w:val="en-US" w:eastAsia="zh-CN"/>
        </w:rPr>
        <w:t>一是组织落实到位。根据乡党委会议研究决定，成立了由党委书记任组长、乡长任副组长，相关单位负责人为成员的法制建设工作领导小组，形成主要领导负责抓，分管领导具体抓，相关单位配合抓的工作局面。二是经费落实到位。把法治政府建设经费纳入财政预算，并不断加大投入力度，确保普法和法治建设经费的落实。三是政务公开到位。深入贯彻落实《中华人民共和国政府信息公开条例》，按照“以公开为常态，以不公开为例外”的原则，将财政预算、重大项目审批和实施、社会公益事业建设等老百姓密切关注的热点问题、信息，通过政府门户网站、政务公开展板及时予以公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（二）加强学习，提升法治思维。</w:t>
      </w:r>
      <w:r>
        <w:rPr>
          <w:rFonts w:hint="eastAsia" w:ascii="仿宋" w:hAnsi="仿宋" w:eastAsia="仿宋" w:cs="仿宋"/>
          <w:sz w:val="32"/>
          <w:szCs w:val="32"/>
          <w:lang w:val="en-US" w:eastAsia="zh-CN"/>
        </w:rPr>
        <w:t>一是全面提升全乡党员干部“知法、懂法、用法”水平，将加强法治理论学习摆在做好法治政府建设工作的突出位置，组织全乡党员干部学习了《中华人民共和国宪法》《中华人民共和国民法典》《中华人民共和国公务员法》等有关法律法规。二是定期组织培训，增强领导干部依法行政的能力。组织开展领导干部网络学习普法学法培训、国家工作人员学法用法考试工作，参考率100%，通过率100%。</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（三）强化宣传，法治氛围浓厚。</w:t>
      </w:r>
      <w:r>
        <w:rPr>
          <w:rFonts w:hint="eastAsia" w:ascii="仿宋" w:hAnsi="仿宋" w:eastAsia="仿宋" w:cs="仿宋"/>
          <w:sz w:val="32"/>
          <w:szCs w:val="32"/>
          <w:lang w:val="en-US" w:eastAsia="zh-CN"/>
        </w:rPr>
        <w:t>在全乡范围内大力宣传反电信诈骗，张贴海报200余张，发放宣传资料8000余份。并组织全乡干部群众签订了反电信诈骗承诺书，下载国家反诈中心APP，做到不参与、不被骗。在防范和处置非法集资活动宣传月中，张贴海报500余张，张贴横幅60余条，发放宣传资料5000余份，并在政府网站上公开非法集资处置案例。利用“6.26”国际禁毒日，在全乡范围内宣传禁毒知识，了解毒品的危害。在国际禁毒日期间，通过摆摊式宣传，在全乡中小学和人群聚集的地方摆放毒品模型，发放禁毒宣传资料，讲解毒品知识，让群众了解毒品的危害。此次活动受众人群达到2500人左右，发放宣传资料4000余份，张贴横幅30余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（四）落实措施，积极化解矛盾。</w:t>
      </w:r>
      <w:r>
        <w:rPr>
          <w:rFonts w:hint="eastAsia" w:ascii="仿宋" w:hAnsi="仿宋" w:eastAsia="仿宋" w:cs="仿宋"/>
          <w:sz w:val="32"/>
          <w:szCs w:val="32"/>
          <w:lang w:val="en-US" w:eastAsia="zh-CN"/>
        </w:rPr>
        <w:t>肖岭乡按照《信访工作条例》制定了以教育、疏导为主的信访工作思路，落实了班子成员定期接访、变上访为下访的预防措施，明确了重点案件领导包保、乡、村干部分级负责的工作责任制。坚持畅通信访渠道，规范信访程序，维护信访秩序，落实信访责任，依法有效化解各类矛盾纠纷。同时，全乡各行政执法部门依法履职，开展矛盾纠纷排查调处，化解积案防止矛盾纠纷激化升级，切实将问题化解在萌芽状态。党的二十大期间，我乡对重点人员做到日见面、日报告，帮助解决实际困难，做到无一人出省、进境。目前，全乡已建立调委会11个，其中乡级调委会1个、村级调委会10个。配备专职人民调解员17名，负责全乡范围内矛盾纠纷排查化解工作，有力维护了全乡社会和谐稳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（五）优化服务，完善便民机制。</w:t>
      </w:r>
      <w:r>
        <w:rPr>
          <w:rFonts w:hint="eastAsia" w:ascii="仿宋" w:hAnsi="仿宋" w:eastAsia="仿宋" w:cs="仿宋"/>
          <w:sz w:val="32"/>
          <w:szCs w:val="32"/>
          <w:lang w:val="en-US" w:eastAsia="zh-CN"/>
        </w:rPr>
        <w:t>我乡严格按照上级文件要求，不断强化服务意识，努力创新服务方式，全面提升办事效率，有效推进服务型政府建设。一是提高各村自治水平。把依法治乡延伸到村居，大力抓好民主法治工作，提高民主自治水平。对村民自治章程、村规民约及村民会议或者村民代表会议的决定与宪法、民法典等法律法规和国家政策相抵触的，侵犯村民人身权利、民主权利和合法财产权等内容的，及时责令整改。二是完善一村一法律顾问工作。村法律顾问每月定期深入村开展法律咨询工作，结合乡干部“直联”制度，深入群众，掌握动态，及时发现社会不安定的苗头，为村民提供专业的法律意见，协助村民化解各类矛盾纠纷，切实发挥作用。三是对农村集体经济组织的审计监督工作。督促各村的村务及时公开，对农村集体经济成员大会或成员代表会议作出的决议决定违反法律法规规章的，依法进行处理。</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我乡法治政府建设工作存在的问题及原因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存在的问题主要有:</w:t>
      </w:r>
      <w:r>
        <w:rPr>
          <w:rFonts w:hint="eastAsia" w:ascii="仿宋" w:hAnsi="仿宋" w:eastAsia="仿宋" w:cs="仿宋"/>
          <w:sz w:val="32"/>
          <w:szCs w:val="32"/>
          <w:lang w:val="en-US" w:eastAsia="zh-CN"/>
        </w:rPr>
        <w:t>一是村级法制建设相对薄弱。部分村级党员干部法治观念淡薄，法治思维欠缺，政策理论功底弱，“重人治，轻法治”现象依然存在。二是法治宣传工作相对单一。法治宣传只停留在简单的悬挂横幅、标语、发资料等方面，全方位、长久性的宣传工作局面没有形成。三是全民学法用法的意识不浓厚。群众法治意识不强，不能采用合理合法手段维护自身权益，普法工作尚有较大进步空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三、2022年法治政府建设工作思路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是提高党员干部学法用法的实际能力。以“按需培训、学以致用”的原则，加强村级干部的法治教育培训，特别是加强乡村振兴、乡村社会稳定等方面法律法规的学习和培训，提升对干部依法解决乡村经济社会发展中出现的各种纠纷事件的能力。</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二是进一步加强法治宣传教育。扩大法治宣传的方式和范围，建立普法宣传的长效机制，扩大宣传的效果，重点宣传土地流转、环境保护、劳工权益、安全生产等方面的相关法律知识。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是加强职权监督和法律服务体系建设。创新监督方式，规范权力运行，加大对党员干部行使职权的监督与问责，推进镇村工作管理法治化，让权力在阳光下运行；构建完善的法律帮扶体系，畅通群众依法维护权益的渠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24A2DB8-5482-436D-BF5F-31F1E123BE0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CESI黑体-GB18030">
    <w:altName w:val="黑体"/>
    <w:panose1 w:val="02000500000000000000"/>
    <w:charset w:val="86"/>
    <w:family w:val="auto"/>
    <w:pitch w:val="default"/>
    <w:sig w:usb0="00000000" w:usb1="00000000" w:usb2="00000016" w:usb3="00000000" w:csb0="0004000F" w:csb1="00000000"/>
    <w:embedRegular r:id="rId2" w:fontKey="{83A5C845-4EA6-4E43-8C74-0AB06C79AA2E}"/>
  </w:font>
  <w:font w:name="CESI仿宋-GB2312">
    <w:altName w:val="仿宋"/>
    <w:panose1 w:val="02000500000000000000"/>
    <w:charset w:val="86"/>
    <w:family w:val="auto"/>
    <w:pitch w:val="default"/>
    <w:sig w:usb0="00000000" w:usb1="00000000" w:usb2="00000010" w:usb3="00000000" w:csb0="0004000F" w:csb1="00000000"/>
    <w:embedRegular r:id="rId3" w:fontKey="{10BFC663-FD74-43E3-950F-4AB3D3F52964}"/>
  </w:font>
  <w:font w:name="仿宋">
    <w:panose1 w:val="02010609060101010101"/>
    <w:charset w:val="86"/>
    <w:family w:val="auto"/>
    <w:pitch w:val="default"/>
    <w:sig w:usb0="800002BF" w:usb1="38CF7CFA" w:usb2="00000016" w:usb3="00000000" w:csb0="00040001" w:csb1="00000000"/>
    <w:embedRegular r:id="rId4" w:fontKey="{426DD586-2AD7-44C1-BBC1-305FB1EEBD5A}"/>
  </w:font>
  <w:font w:name="楷体">
    <w:panose1 w:val="02010609060101010101"/>
    <w:charset w:val="86"/>
    <w:family w:val="auto"/>
    <w:pitch w:val="default"/>
    <w:sig w:usb0="800002BF" w:usb1="38CF7CFA" w:usb2="00000016" w:usb3="00000000" w:csb0="00040001" w:csb1="00000000"/>
    <w:embedRegular r:id="rId5" w:fontKey="{46C01553-D161-4283-A21E-DD98E6B2AA0F}"/>
  </w:font>
  <w:font w:name="微软雅黑">
    <w:panose1 w:val="020B0503020204020204"/>
    <w:charset w:val="86"/>
    <w:family w:val="auto"/>
    <w:pitch w:val="default"/>
    <w:sig w:usb0="80000287" w:usb1="2ACF3C50" w:usb2="00000016" w:usb3="00000000" w:csb0="0004001F" w:csb1="00000000"/>
    <w:embedRegular r:id="rId6" w:fontKey="{AB3496AA-24C7-4560-B353-2C573E8D0B8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FBA2C3"/>
    <w:multiLevelType w:val="singleLevel"/>
    <w:tmpl w:val="5DFBA2C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lYjFhNjY2NmZkZDhjZjQzYzRmYjBiOTM4MGRiNGQifQ=="/>
  </w:docVars>
  <w:rsids>
    <w:rsidRoot w:val="270B2EA2"/>
    <w:rsid w:val="270B2EA2"/>
    <w:rsid w:val="35384DE5"/>
    <w:rsid w:val="43741014"/>
    <w:rsid w:val="45614C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index 5"/>
    <w:basedOn w:val="1"/>
    <w:next w:val="1"/>
    <w:qFormat/>
    <w:uiPriority w:val="0"/>
    <w:pPr>
      <w:ind w:left="1680"/>
    </w:pPr>
  </w:style>
  <w:style w:type="paragraph" w:styleId="3">
    <w:name w:val="Body Text Indent"/>
    <w:basedOn w:val="1"/>
    <w:qFormat/>
    <w:uiPriority w:val="99"/>
    <w:pPr>
      <w:spacing w:after="120"/>
      <w:ind w:left="420" w:leftChars="200"/>
    </w:pPr>
  </w:style>
  <w:style w:type="paragraph" w:styleId="4">
    <w:name w:val="Normal (Web)"/>
    <w:basedOn w:val="1"/>
    <w:next w:val="2"/>
    <w:qFormat/>
    <w:uiPriority w:val="99"/>
    <w:pPr>
      <w:spacing w:before="100" w:beforeAutospacing="1" w:after="100" w:afterAutospacing="1"/>
      <w:jc w:val="left"/>
    </w:pPr>
    <w:rPr>
      <w:kern w:val="0"/>
      <w:sz w:val="24"/>
    </w:rPr>
  </w:style>
  <w:style w:type="paragraph" w:styleId="5">
    <w:name w:val="Body Text First Indent 2"/>
    <w:basedOn w:val="3"/>
    <w:next w:val="4"/>
    <w:qFormat/>
    <w:uiPriority w:val="99"/>
    <w:pPr>
      <w:spacing w:after="0"/>
      <w:ind w:firstLine="420" w:firstLineChars="200"/>
    </w:pPr>
    <w:rPr>
      <w:rFonts w:ascii="Times New Roman" w:hAnsi="Times New Roman"/>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2121</Words>
  <Characters>2168</Characters>
  <Lines>0</Lines>
  <Paragraphs>0</Paragraphs>
  <TotalTime>30</TotalTime>
  <ScaleCrop>false</ScaleCrop>
  <LinksUpToDate>false</LinksUpToDate>
  <CharactersWithSpaces>2168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2022-11-18T02:53:00Z</dcterms:created>
  <dc:creator>想与做</dc:creator>
  <cp:lastModifiedBy>肖岭乡民政办</cp:lastModifiedBy>
  <dcterms:modified xsi:type="dcterms:W3CDTF">2023-01-13T07:54:33Z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8C58663073114962A8664823C259D0A4</vt:lpwstr>
  </property>
</Properties>
</file>